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创业学院谈心谈话制度</w:t>
      </w:r>
    </w:p>
    <w:p>
      <w:pPr>
        <w:widowControl/>
        <w:numPr>
          <w:ilvl w:val="0"/>
          <w:numId w:val="1"/>
        </w:numPr>
        <w:spacing w:line="360" w:lineRule="auto"/>
        <w:ind w:firstLine="562" w:firstLineChars="20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第一条 </w:t>
      </w:r>
      <w:r>
        <w:rPr>
          <w:rFonts w:hint="eastAsia" w:ascii="仿宋" w:hAnsi="仿宋" w:eastAsia="仿宋"/>
          <w:sz w:val="28"/>
          <w:szCs w:val="28"/>
          <w:lang w:eastAsia="zh-CN"/>
        </w:rPr>
        <w:t>在党内广泛开展谈心活动是我们党的优良传统，是发扬党内民主、增进党内团结、推动党的事业发展的有效途径和形式，对于加强党的自身建设、保持党的先进性具有重要意义。建立并逐步完善定期谈心制度，是在近年来开展的保持共产党员先进性教育活动中取得的成功经验，也是构建党员长期受教育、永葆先进性长效机制的一项重要任务。为把先进性教育活动的好做法、好经验规范起来，转化为我院经常性、长期性党组织活动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第二条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范围对象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（一）领导班子成员之间。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（二）领导班子成员与分管部门负责人之间。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（三）领导干部与党员群众之间。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（四）党员与党员之间。</w:t>
      </w:r>
    </w:p>
    <w:p>
      <w:pPr>
        <w:widowControl/>
        <w:numPr>
          <w:ilvl w:val="0"/>
          <w:numId w:val="1"/>
        </w:numPr>
        <w:spacing w:line="360" w:lineRule="auto"/>
        <w:ind w:firstLine="562" w:firstLineChars="20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基本原则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第三条 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平等原则。领导干部要放下架子，以平等的心态和人性化的方式与谈心对象进行交流。对谈心对象对自己提出的批评意见，必须采取有则改之、无则加勉的态度，严禁打击报复批评者。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第四条 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求实原则。评价他人必须实事求是、客观公正，不带任何个人偏见，做到有根有据、实话实说，不得无中生有、任意夸大事实。开展自我批评，必须联系自己的思想、工作实际和廉洁自律情况，勇于正视自身存在的突出问题，讲实情、说真话，反映真实情况、暴露真实思想。对存在误解的问题，要如实说明情况，及时消除误解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第五条 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党性原则。要有坚持真理的勇气，切实掌握好批评与自我批评这个思想武器。要摒弃私心杂念，打消思想顾虑，本着对同志对事业高度负责的态度，把问题摆上桌面，把意见提在当面，不文过饰非、敷衍塞责。在原则问题上必须亮明态度，不采取事不关已、高高挂起的态度，不奉行明哲保身、患得患失的处世哲学，不搞姑息迁就、一团和气那一套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第六条 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尊重信任原则。谈心一方出于对另一方的信任，将自己不希望让别人知道的一些心里感受、情感秘密谈了出来，另一方必须尊重其对自已的信任，注意为其保密，不要随意将其个人隐私泄露给他人。</w:t>
      </w:r>
    </w:p>
    <w:p>
      <w:pPr>
        <w:widowControl/>
        <w:numPr>
          <w:ilvl w:val="0"/>
          <w:numId w:val="1"/>
        </w:numPr>
        <w:spacing w:line="360" w:lineRule="auto"/>
        <w:ind w:firstLine="562" w:firstLineChars="20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谈话内容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第七条 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了解和掌握谈心对象的思想、工作、作风、学习及家庭等方面的情况。发现谈心对象存在的缺点和问题，明确努力方向，提出改正的办法和要求。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第八条 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征询谈心对象对自己的意见、建议和要求，帮助自己查找存在的问题，剖析存在问题的根源。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第九条 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交流思想，倾听谈心对象呼声，了解他们的真实想法，沟通彼此的思想和感情。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第十条 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开展批评与自我批评，消除彼此间的误解和隔阂，化解相互间的分歧和矛盾，增进彼此间的熟知和信任。</w:t>
      </w:r>
    </w:p>
    <w:p>
      <w:pP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BDC98"/>
    <w:multiLevelType w:val="singleLevel"/>
    <w:tmpl w:val="D65BDC9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mM5NTY0MGI2OTdkYjY0YjBjNzllODA3M2RhODgifQ=="/>
  </w:docVars>
  <w:rsids>
    <w:rsidRoot w:val="00000000"/>
    <w:rsid w:val="050D5194"/>
    <w:rsid w:val="7397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2023-11-13T06:36:00Z</dcterms:created>
  <dc:creator>86151</dc:creator>
  <cp:lastModifiedBy>赵龙洋</cp:lastModifiedBy>
  <dcterms:modified xsi:type="dcterms:W3CDTF">2023-11-13T06:40:12Z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A861BF79A6CE4B3AB33B4A32641F5613_12</vt:lpwstr>
  </property>
</Properties>
</file>