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FF0000"/>
          <w:sz w:val="24"/>
          <w:szCs w:val="24"/>
          <w:lang w:val="en-US" w:eastAsia="zh-CN"/>
        </w:rPr>
      </w:pPr>
      <w:r>
        <w:rPr>
          <w:rFonts w:hint="eastAsia" w:ascii="黑体" w:hAnsi="黑体" w:eastAsia="黑体" w:cs="黑体"/>
          <w:color w:val="FF0000"/>
          <w:sz w:val="72"/>
          <w:szCs w:val="72"/>
          <w:lang w:val="en-US" w:eastAsia="zh-CN"/>
        </w:rPr>
        <w:t>创业学院工作简报</w:t>
      </w:r>
      <w:r>
        <w:rPr>
          <w:rFonts w:hint="eastAsia" w:ascii="黑体" w:hAnsi="黑体" w:eastAsia="黑体" w:cs="黑体"/>
          <w:color w:val="FF0000"/>
          <w:sz w:val="72"/>
          <w:szCs w:val="72"/>
          <w:lang w:val="en-US" w:eastAsia="zh-CN"/>
        </w:rPr>
        <w:br w:type="textWrapping"/>
      </w:r>
    </w:p>
    <w:p>
      <w:pPr>
        <w:jc w:val="left"/>
        <w:rPr>
          <w:rFonts w:hint="eastAsia" w:ascii="黑体" w:hAnsi="黑体" w:eastAsia="黑体" w:cs="黑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333375</wp:posOffset>
                </wp:positionV>
                <wp:extent cx="5873750" cy="8255"/>
                <wp:effectExtent l="0" t="15875" r="6350" b="26670"/>
                <wp:wrapNone/>
                <wp:docPr id="1" name="直接连接符 1"/>
                <wp:cNvGraphicFramePr/>
                <a:graphic xmlns:a="http://schemas.openxmlformats.org/drawingml/2006/main">
                  <a:graphicData uri="http://schemas.microsoft.com/office/word/2010/wordprocessingShape">
                    <wps:wsp>
                      <wps:cNvCnPr/>
                      <wps:spPr>
                        <a:xfrm flipV="1">
                          <a:off x="876935" y="1842135"/>
                          <a:ext cx="5873750" cy="8255"/>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26.25pt;height:0.65pt;width:462.5pt;z-index:251659264;mso-width-relative:page;mso-height-relative:page;" filled="f" stroked="t" coordsize="21600,21600" o:gfxdata="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TlD2QAAAAkBAAAPAAAAAAAAAAEAIAAA&#10;ACIAAABkcnMvZG93bnJldi54bWxQSwECFAAUAAAACACHTuJAgahwdtIBAAB5AwAADgAAAAAAAAAB&#10;ACAAAAAoAQAAZHJzL2Uyb0RvYy54bWxQSwUGAAAAAAYABgBZAQAAbAUAAAAA&#10;">
                <v:fill on="f" focussize="0,0"/>
                <v:stroke weight="2.5pt" color="#FF0000" joinstyle="round"/>
                <v:imagedata o:title=""/>
                <o:lock v:ext="edit" aspectratio="f"/>
              </v:line>
            </w:pict>
          </mc:Fallback>
        </mc:AlternateContent>
      </w:r>
      <w:r>
        <w:rPr>
          <w:rFonts w:hint="eastAsia" w:ascii="黑体" w:hAnsi="黑体" w:eastAsia="黑体" w:cs="黑体"/>
          <w:sz w:val="28"/>
          <w:szCs w:val="28"/>
          <w:lang w:val="en-US" w:eastAsia="zh-CN"/>
        </w:rPr>
        <w:t>主办：创业学院              第3期               2023年3月</w:t>
      </w:r>
    </w:p>
    <w:p>
      <w:pPr>
        <w:jc w:val="left"/>
        <w:rPr>
          <w:rFonts w:hint="default" w:ascii="黑体" w:hAnsi="黑体" w:eastAsia="黑体" w:cs="黑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12065</wp:posOffset>
                </wp:positionV>
                <wp:extent cx="5873750" cy="8255"/>
                <wp:effectExtent l="0" t="6350" r="6350" b="10795"/>
                <wp:wrapNone/>
                <wp:docPr id="2" name="直接连接符 2"/>
                <wp:cNvGraphicFramePr/>
                <a:graphic xmlns:a="http://schemas.openxmlformats.org/drawingml/2006/main">
                  <a:graphicData uri="http://schemas.microsoft.com/office/word/2010/wordprocessingShape">
                    <wps:wsp>
                      <wps:cNvCnPr/>
                      <wps:spPr>
                        <a:xfrm flipV="1">
                          <a:off x="0" y="0"/>
                          <a:ext cx="5873750" cy="825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0.95pt;height:0.65pt;width:462.5pt;z-index:251660288;mso-width-relative:page;mso-height-relative:page;" filled="f" stroked="t" coordsize="21600,21600" o:gfxdata="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7ol1gAAAAcBAAAPAAAAAAAAAAEAIAAAACIAAABkcnMvZG93bnJldi54bWxQSwECFAAUAAAA&#10;CACHTuJA4TIRaPABAAC/AwAADgAAAAAAAAABACAAAAAlAQAAZHJzL2Uyb0RvYy54bWxQSwUGAAAA&#10;AAYABgBZAQAAhwUAAAAA&#10;">
                <v:fill on="f" focussize="0,0"/>
                <v:stroke weight="1pt" color="#FF0000 [3204]" miterlimit="8" joinstyle="miter"/>
                <v:imagedata o:title=""/>
                <o:lock v:ext="edit" aspectratio="f"/>
              </v:line>
            </w:pict>
          </mc:Fallback>
        </mc:AlternateContent>
      </w:r>
    </w:p>
    <w:p>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双创政策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w:t>
      </w:r>
      <w:r>
        <w:rPr>
          <w:rFonts w:hint="eastAsia" w:ascii="仿宋" w:hAnsi="仿宋" w:eastAsia="仿宋" w:cs="仿宋"/>
          <w:b/>
          <w:bCs/>
          <w:kern w:val="0"/>
          <w:sz w:val="18"/>
          <w:szCs w:val="18"/>
          <w:lang w:val="en-US" w:eastAsia="zh-CN" w:bidi="ar"/>
        </w:rPr>
        <w:t>湖北省科学技术奖励办法</w:t>
      </w:r>
    </w:p>
    <w:p>
      <w:pPr>
        <w:numPr>
          <w:numId w:val="0"/>
        </w:numPr>
        <w:jc w:val="center"/>
      </w:pPr>
      <w:r>
        <w:drawing>
          <wp:inline distT="0" distB="0" distL="114300" distR="114300">
            <wp:extent cx="2687955" cy="1292225"/>
            <wp:effectExtent l="0" t="0" r="444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2687955" cy="1292225"/>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"https://www.hubei.gov.cn/xxgk/gz/202307/t20230707_4737967.shtml" </w:instrText>
      </w:r>
      <w:r>
        <w:rPr>
          <w:rFonts w:hint="eastAsia"/>
          <w:lang w:val="en-US" w:eastAsia="zh-CN"/>
        </w:rPr>
        <w:fldChar w:fldCharType="separate"/>
      </w:r>
      <w:r>
        <w:rPr>
          <w:rStyle w:val="6"/>
          <w:rFonts w:hint="eastAsia"/>
          <w:lang w:val="en-US" w:eastAsia="zh-CN"/>
        </w:rPr>
        <w:t>https://www.hubei.gov.cn/xxgk/gz/202307/t20230707_4737967.shtml</w:t>
      </w:r>
      <w:r>
        <w:rPr>
          <w:rFonts w:hint="eastAsia"/>
          <w:lang w:val="en-US" w:eastAsia="zh-CN"/>
        </w:rPr>
        <w:fldChar w:fldCharType="end"/>
      </w:r>
    </w:p>
    <w:p>
      <w:pPr>
        <w:numPr>
          <w:ilvl w:val="0"/>
          <w:numId w:val="0"/>
        </w:numPr>
        <w:jc w:val="both"/>
        <w:rPr>
          <w:rFonts w:hint="default"/>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政策来源：湖北省人民政府网</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2、关于组织开展2023年科技成果转化中试平台（基地）备案申报工作的通知</w:t>
      </w:r>
    </w:p>
    <w:p>
      <w:pPr>
        <w:numPr>
          <w:ilvl w:val="0"/>
          <w:numId w:val="0"/>
        </w:numPr>
        <w:jc w:val="left"/>
        <w:rPr>
          <w:rFonts w:hint="default" w:ascii="仿宋" w:hAnsi="仿宋" w:eastAsia="仿宋" w:cs="仿宋"/>
          <w:b/>
          <w:bCs/>
          <w:sz w:val="18"/>
          <w:szCs w:val="18"/>
          <w:lang w:val="en-US" w:eastAsia="zh-CN"/>
        </w:rPr>
      </w:pPr>
    </w:p>
    <w:p>
      <w:pPr>
        <w:numPr>
          <w:ilvl w:val="0"/>
          <w:numId w:val="0"/>
        </w:numPr>
        <w:jc w:val="center"/>
      </w:pPr>
      <w:r>
        <w:drawing>
          <wp:inline distT="0" distB="0" distL="114300" distR="114300">
            <wp:extent cx="3686175" cy="1975485"/>
            <wp:effectExtent l="0" t="0" r="9525"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3686175" cy="1975485"/>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"https://kjj.wuhan.gov.cn/wmfw/tzgg/tzgg_18371/202303/t20230302_2163096.html" </w:instrText>
      </w:r>
      <w:r>
        <w:rPr>
          <w:rFonts w:hint="eastAsia"/>
          <w:lang w:val="en-US" w:eastAsia="zh-CN"/>
        </w:rPr>
        <w:fldChar w:fldCharType="separate"/>
      </w:r>
      <w:r>
        <w:rPr>
          <w:rStyle w:val="6"/>
          <w:rFonts w:hint="eastAsia"/>
          <w:lang w:val="en-US" w:eastAsia="zh-CN"/>
        </w:rPr>
        <w:t>https://kjj.wuhan.gov.cn/wmfw/tzgg/tzgg_18371/202303/t20230302_2163096.html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政策来源：武汉市科技局成果转化处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宋体" w:hAnsi="宋体" w:eastAsia="宋体" w:cs="宋体"/>
          <w:b/>
          <w:bCs/>
          <w:i w:val="0"/>
          <w:iCs w:val="0"/>
          <w:caps w:val="0"/>
          <w:color w:val="0B6BA8"/>
          <w:spacing w:val="0"/>
          <w:sz w:val="24"/>
          <w:szCs w:val="24"/>
        </w:rPr>
      </w:pPr>
      <w:r>
        <w:rPr>
          <w:rFonts w:hint="eastAsia" w:ascii="仿宋" w:hAnsi="仿宋" w:eastAsia="仿宋" w:cs="仿宋"/>
          <w:b/>
          <w:bCs/>
          <w:sz w:val="18"/>
          <w:szCs w:val="18"/>
          <w:lang w:val="en-US" w:eastAsia="zh-CN"/>
        </w:rPr>
        <w:t>3、关于推荐2023年武汉市科技成果转化中心的通知</w:t>
      </w:r>
    </w:p>
    <w:p>
      <w:pPr>
        <w:numPr>
          <w:ilvl w:val="0"/>
          <w:numId w:val="0"/>
        </w:numPr>
        <w:jc w:val="center"/>
      </w:pPr>
      <w:r>
        <w:drawing>
          <wp:inline distT="0" distB="0" distL="114300" distR="114300">
            <wp:extent cx="3951605" cy="2224405"/>
            <wp:effectExtent l="0" t="0" r="10795" b="1079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3951605" cy="2224405"/>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"https://kjj.wuhan.gov.cn/wmfw/tzgg/tzgg_18371/202303/t20230302_2163105.html" </w:instrText>
      </w:r>
      <w:r>
        <w:rPr>
          <w:rFonts w:hint="eastAsia"/>
          <w:lang w:val="en-US" w:eastAsia="zh-CN"/>
        </w:rPr>
        <w:fldChar w:fldCharType="separate"/>
      </w:r>
      <w:r>
        <w:rPr>
          <w:rStyle w:val="6"/>
          <w:rFonts w:hint="eastAsia"/>
          <w:lang w:val="en-US" w:eastAsia="zh-CN"/>
        </w:rPr>
        <w:t>https://kjj.wuhan.gov.cn/wmfw/tzgg/tzgg_18371/202303/t20230302_2163105.html</w:t>
      </w:r>
      <w:r>
        <w:rPr>
          <w:rFonts w:hint="eastAsia"/>
          <w:lang w:val="en-US" w:eastAsia="zh-CN"/>
        </w:rPr>
        <w:fldChar w:fldCharType="end"/>
      </w:r>
    </w:p>
    <w:p>
      <w:pPr>
        <w:numPr>
          <w:ilvl w:val="0"/>
          <w:numId w:val="0"/>
        </w:numPr>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政策来源：武汉市科技局成果转化处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宋体" w:hAnsi="宋体" w:eastAsia="宋体" w:cs="宋体"/>
          <w:b/>
          <w:bCs/>
          <w:i w:val="0"/>
          <w:iCs w:val="0"/>
          <w:caps w:val="0"/>
          <w:color w:val="0B6BA8"/>
          <w:spacing w:val="0"/>
          <w:sz w:val="24"/>
          <w:szCs w:val="24"/>
        </w:rPr>
      </w:pPr>
      <w:r>
        <w:rPr>
          <w:rFonts w:hint="eastAsia" w:ascii="仿宋" w:hAnsi="仿宋" w:eastAsia="仿宋" w:cs="仿宋"/>
          <w:b/>
          <w:bCs/>
          <w:sz w:val="18"/>
          <w:szCs w:val="18"/>
          <w:lang w:val="en-US" w:eastAsia="zh-CN"/>
        </w:rPr>
        <w:t>4、关于组织申报2023年湖北省科技人才服务企业项目的通知</w:t>
      </w:r>
    </w:p>
    <w:p>
      <w:pPr>
        <w:numPr>
          <w:ilvl w:val="0"/>
          <w:numId w:val="0"/>
        </w:numPr>
        <w:jc w:val="left"/>
        <w:rPr>
          <w:rFonts w:hint="default" w:ascii="仿宋" w:hAnsi="仿宋" w:eastAsia="仿宋" w:cs="仿宋"/>
          <w:sz w:val="18"/>
          <w:szCs w:val="18"/>
          <w:lang w:val="en-US" w:eastAsia="zh-CN"/>
        </w:rPr>
      </w:pPr>
    </w:p>
    <w:p>
      <w:pPr>
        <w:numPr>
          <w:ilvl w:val="0"/>
          <w:numId w:val="0"/>
        </w:numPr>
        <w:jc w:val="center"/>
      </w:pPr>
      <w:r>
        <w:drawing>
          <wp:inline distT="0" distB="0" distL="114300" distR="114300">
            <wp:extent cx="3975100" cy="2100580"/>
            <wp:effectExtent l="0" t="0" r="0" b="762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3975100" cy="2100580"/>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"https://kjj.wuhan.gov.cn/wmfw/tzgg/tzgg_18371/202303/t20230306_2164936.html" </w:instrText>
      </w:r>
      <w:r>
        <w:rPr>
          <w:rFonts w:hint="eastAsia"/>
          <w:lang w:val="en-US" w:eastAsia="zh-CN"/>
        </w:rPr>
        <w:fldChar w:fldCharType="separate"/>
      </w:r>
      <w:r>
        <w:rPr>
          <w:rStyle w:val="6"/>
          <w:rFonts w:hint="eastAsia"/>
          <w:lang w:val="en-US" w:eastAsia="zh-CN"/>
        </w:rPr>
        <w:t>https://kjj.wuhan.gov.cn/wmfw/tzgg/tzgg_18371/202303/t20230306_2164936.html</w:t>
      </w:r>
      <w:r>
        <w:rPr>
          <w:rFonts w:hint="eastAsia"/>
          <w:lang w:val="en-US" w:eastAsia="zh-CN"/>
        </w:rPr>
        <w:fldChar w:fldCharType="end"/>
      </w:r>
    </w:p>
    <w:p>
      <w:pPr>
        <w:numPr>
          <w:ilvl w:val="0"/>
          <w:numId w:val="0"/>
        </w:numPr>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政策来源：武汉市科技局科技合作处</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5、湖北省大学生创业扶持申报通知</w:t>
      </w:r>
    </w:p>
    <w:p>
      <w:pPr>
        <w:numPr>
          <w:ilvl w:val="0"/>
          <w:numId w:val="0"/>
        </w:numPr>
        <w:jc w:val="center"/>
      </w:pPr>
      <w:r>
        <w:drawing>
          <wp:inline distT="0" distB="0" distL="114300" distR="114300">
            <wp:extent cx="2978150" cy="2228850"/>
            <wp:effectExtent l="0" t="0" r="635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2978150" cy="2228850"/>
                    </a:xfrm>
                    <a:prstGeom prst="rect">
                      <a:avLst/>
                    </a:prstGeom>
                    <a:noFill/>
                    <a:ln>
                      <a:noFill/>
                    </a:ln>
                  </pic:spPr>
                </pic:pic>
              </a:graphicData>
            </a:graphic>
          </wp:inline>
        </w:drawing>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"https://media.hubei.gov.cn/zyxmt/push/weixin/202303/t20230310_4578287.shtml" </w:instrText>
      </w:r>
      <w:r>
        <w:rPr>
          <w:rFonts w:hint="eastAsia"/>
          <w:lang w:val="en-US" w:eastAsia="zh-CN"/>
        </w:rPr>
        <w:fldChar w:fldCharType="separate"/>
      </w:r>
      <w:r>
        <w:rPr>
          <w:rStyle w:val="6"/>
          <w:rFonts w:hint="eastAsia"/>
          <w:lang w:val="en-US" w:eastAsia="zh-CN"/>
        </w:rPr>
        <w:t>https://media.hubei.gov.cn/zyxmt/push/weixin/202303/t20230310_4578287.shtml</w:t>
      </w:r>
      <w:r>
        <w:rPr>
          <w:rFonts w:hint="eastAsia"/>
          <w:lang w:val="en-US" w:eastAsia="zh-CN"/>
        </w:rPr>
        <w:fldChar w:fldCharType="end"/>
      </w:r>
    </w:p>
    <w:p>
      <w:pPr>
        <w:numPr>
          <w:ilvl w:val="0"/>
          <w:numId w:val="0"/>
        </w:numPr>
        <w:jc w:val="left"/>
        <w:rPr>
          <w:rFonts w:hint="default"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政策来源：湖北省人民政府网</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双创活动</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创新创业俱乐部举办模拟商务谈判第二次培训活动</w:t>
      </w:r>
    </w:p>
    <w:p>
      <w:pPr>
        <w:numPr>
          <w:ilvl w:val="0"/>
          <w:numId w:val="0"/>
        </w:numPr>
        <w:ind w:firstLine="360"/>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为提高同学们的商务知识素养和商务谈判实战能力，培养同学们的应变能力、团队合作精神，激发学生的创新实践意识，促进学习知识与社会需求的有效结合，武汉理工大学创新创业俱乐部特此举办此次“模拟商务谈判”活动，并在3月18日下午于大创园4号楼603进行了模拟商务谈判第二次培训。</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创业学院组织开展第七期“飞马创业管理论坛”</w:t>
      </w:r>
    </w:p>
    <w:p>
      <w:pPr>
        <w:numPr>
          <w:ilvl w:val="0"/>
          <w:numId w:val="0"/>
        </w:numPr>
        <w:ind w:firstLine="360"/>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为进一步提升学生创新创业意识，增强实操能力，推动双创教育发展，创业学院于3月17日下午，在现代金融与社会服务梦工场成功举办了第七期飞马创业管理论坛。本次论坛邀请中国科学院大学双创导师、中国科学院地质与地球物理研究所李政博士担任主讲嘉宾，论坛主题为“路演实战和毕业答辩”，由创业学院艾靓副院长主持，创业学院副院长彭华涛、现代金融和社会服务梦工场场长吴云以及创业学院全体师生参加。</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创新创业俱乐部举办模拟商务谈判赛前第一次培训活动顺利开展</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为了激发学生的创新实践意识，培养学生的团队合作精神，促进学习知识与社会需求的有效结合，提高大学生的实践能力与综合素质，武汉理工大学创新创业俱乐部特此举办此次“模拟商务谈判”活动，并在三月九日晚七点于化生楼报告厅进行了模拟商务谈判第一次培训。</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规划属于自己的人生地图，与迷茫焦虑say goodbye</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3月18日，新材料梦工场、“铸材”大学生创新创业基地开展了“规划属于自己的人生地图”生涯规划主题讲座。此次讲座旨在提升基地成员的生涯觉知，引导大家着手规划自我的学业和职业生涯，挖掘自我潜能，拥抱美好未来。本次活动由张周杰老师主讲，基地各项目组成员参与本次讲座。</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对外交流</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武汉科技大学创业学院院长一行来我院参观调研</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3月7日下午，武汉科技大学创新创业学院张会利院长一行来我院参观考察，副院长彭华涛、艾靓及学院相关负责人参与座谈。</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会后，在工作人员的的介绍下参观了陶瓷梦工场、新能源与智能汽车梦工场，了解了梦工场相关学科建设、人才培养、科技创新等方面情况。</w:t>
      </w:r>
    </w:p>
    <w:p>
      <w:pPr>
        <w:numPr>
          <w:ilvl w:val="0"/>
          <w:numId w:val="0"/>
        </w:numPr>
        <w:rPr>
          <w:rFonts w:hint="default"/>
          <w:lang w:val="en-US" w:eastAsia="zh-CN"/>
        </w:rPr>
      </w:pP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rightChars="0" w:firstLine="0" w:firstLine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徐州市铜山区徐宏志副区长一行来院考察</w:t>
      </w:r>
    </w:p>
    <w:p>
      <w:pPr>
        <w:numPr>
          <w:ilvl w:val="0"/>
          <w:numId w:val="0"/>
        </w:numPr>
        <w:ind w:leftChars="0"/>
        <w:jc w:val="center"/>
        <w:rPr>
          <w:rFonts w:hint="default"/>
          <w:lang w:val="en-US" w:eastAsia="zh-CN"/>
        </w:rPr>
      </w:pPr>
      <w:r>
        <w:rPr>
          <w:rFonts w:hint="default"/>
          <w:lang w:val="en-US" w:eastAsia="zh-CN"/>
        </w:rPr>
        <w:drawing>
          <wp:inline distT="0" distB="0" distL="114300" distR="114300">
            <wp:extent cx="3250565" cy="2438400"/>
            <wp:effectExtent l="0" t="0" r="635" b="0"/>
            <wp:docPr id="11" name="图片 1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
                    <pic:cNvPicPr>
                      <a:picLocks noChangeAspect="1"/>
                    </pic:cNvPicPr>
                  </pic:nvPicPr>
                  <pic:blipFill>
                    <a:blip r:embed="rId9"/>
                    <a:stretch>
                      <a:fillRect/>
                    </a:stretch>
                  </pic:blipFill>
                  <pic:spPr>
                    <a:xfrm>
                      <a:off x="0" y="0"/>
                      <a:ext cx="3250565" cy="2438400"/>
                    </a:xfrm>
                    <a:prstGeom prst="rect">
                      <a:avLst/>
                    </a:prstGeom>
                  </pic:spPr>
                </pic:pic>
              </a:graphicData>
            </a:graphic>
          </wp:inline>
        </w:drawing>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3月16日，徐州市铜山区徐宏志副区长一行来学院考察，参观了智能汽车梦工场与陶瓷梦工场，创业学院院长徐言民、汽车梦工场场长徐琳陪同参观。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3、招商银行赴我院调研交流</w:t>
      </w:r>
    </w:p>
    <w:p>
      <w:pPr>
        <w:numPr>
          <w:ilvl w:val="0"/>
          <w:numId w:val="0"/>
        </w:numPr>
        <w:ind w:firstLine="360"/>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 xml:space="preserve"> 3月30日下午，招商银行普惠金融部副总经理范雨一行七人来我院调研交流工作，创业学院副院长艾靓参加了座谈，双方在学院601会议室进行交流。</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领导关怀</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教育部科学技术与信息化司雷朝滋司长莅临武汉理工大学陶瓷梦工场考察指导</w:t>
      </w:r>
    </w:p>
    <w:p>
      <w:pPr>
        <w:numPr>
          <w:ilvl w:val="0"/>
          <w:numId w:val="0"/>
        </w:numPr>
        <w:jc w:val="center"/>
        <w:rPr>
          <w:rFonts w:hint="default"/>
          <w:lang w:val="en-US" w:eastAsia="zh-CN"/>
        </w:rPr>
      </w:pPr>
      <w:r>
        <w:rPr>
          <w:rFonts w:hint="default"/>
          <w:lang w:val="en-US" w:eastAsia="zh-CN"/>
        </w:rPr>
        <w:drawing>
          <wp:inline distT="0" distB="0" distL="114300" distR="114300">
            <wp:extent cx="2771775" cy="1845310"/>
            <wp:effectExtent l="0" t="0" r="9525" b="8890"/>
            <wp:docPr id="12" name="图片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
                    <pic:cNvPicPr>
                      <a:picLocks noChangeAspect="1"/>
                    </pic:cNvPicPr>
                  </pic:nvPicPr>
                  <pic:blipFill>
                    <a:blip r:embed="rId10"/>
                    <a:stretch>
                      <a:fillRect/>
                    </a:stretch>
                  </pic:blipFill>
                  <pic:spPr>
                    <a:xfrm>
                      <a:off x="0" y="0"/>
                      <a:ext cx="2771775" cy="1845310"/>
                    </a:xfrm>
                    <a:prstGeom prst="rect">
                      <a:avLst/>
                    </a:prstGeom>
                  </pic:spPr>
                </pic:pic>
              </a:graphicData>
            </a:graphic>
          </wp:inline>
        </w:drawing>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3月10日，</w:t>
      </w:r>
      <w:r>
        <w:rPr>
          <w:rFonts w:hint="default" w:ascii="仿宋_GB2312" w:hAnsi="宋体" w:eastAsia="仿宋_GB2312" w:cs="仿宋_GB2312"/>
          <w:i w:val="0"/>
          <w:iCs w:val="0"/>
          <w:caps w:val="0"/>
          <w:color w:val="555555"/>
          <w:spacing w:val="0"/>
          <w:sz w:val="18"/>
          <w:szCs w:val="18"/>
          <w:lang w:val="en-US" w:eastAsia="zh-CN"/>
        </w:rPr>
        <w:t>教育部科学技术与信息化司雷朝滋司长莅临武汉理工大学陶瓷梦工场考察指导</w:t>
      </w:r>
      <w:r>
        <w:rPr>
          <w:rFonts w:hint="eastAsia" w:ascii="仿宋_GB2312" w:hAnsi="宋体" w:eastAsia="仿宋_GB2312" w:cs="仿宋_GB2312"/>
          <w:i w:val="0"/>
          <w:iCs w:val="0"/>
          <w:caps w:val="0"/>
          <w:color w:val="555555"/>
          <w:spacing w:val="0"/>
          <w:sz w:val="18"/>
          <w:szCs w:val="18"/>
          <w:lang w:val="en-US" w:eastAsia="zh-CN"/>
        </w:rPr>
        <w:t>，</w:t>
      </w:r>
    </w:p>
    <w:p>
      <w:pPr>
        <w:numPr>
          <w:ilvl w:val="0"/>
          <w:numId w:val="0"/>
        </w:numPr>
        <w:jc w:val="left"/>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由陶瓷艺术梦工场场长刘志哲、</w:t>
      </w:r>
      <w:r>
        <w:rPr>
          <w:rFonts w:hint="default" w:ascii="仿宋_GB2312" w:hAnsi="宋体" w:eastAsia="仿宋_GB2312" w:cs="仿宋_GB2312"/>
          <w:i w:val="0"/>
          <w:iCs w:val="0"/>
          <w:caps w:val="0"/>
          <w:color w:val="555555"/>
          <w:spacing w:val="0"/>
          <w:sz w:val="18"/>
          <w:szCs w:val="18"/>
          <w:lang w:val="en-US" w:eastAsia="zh-CN"/>
        </w:rPr>
        <w:t>汽车梦工场场长徐琳陪同参观</w:t>
      </w:r>
      <w:r>
        <w:rPr>
          <w:rFonts w:hint="eastAsia" w:ascii="仿宋_GB2312" w:hAnsi="宋体" w:eastAsia="仿宋_GB2312" w:cs="仿宋_GB2312"/>
          <w:i w:val="0"/>
          <w:iCs w:val="0"/>
          <w:caps w:val="0"/>
          <w:color w:val="555555"/>
          <w:spacing w:val="0"/>
          <w:sz w:val="18"/>
          <w:szCs w:val="18"/>
          <w:lang w:val="en-US" w:eastAsia="zh-CN"/>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教育部思想政治工作司领导一行到访武汉理工大学陶瓷艺术梦工场</w:t>
      </w:r>
    </w:p>
    <w:p>
      <w:pPr>
        <w:rPr>
          <w:rFonts w:hint="default" w:ascii="仿宋" w:hAnsi="仿宋" w:eastAsia="仿宋" w:cs="仿宋"/>
          <w:b/>
          <w:bCs/>
          <w:sz w:val="18"/>
          <w:szCs w:val="18"/>
          <w:lang w:val="en-US" w:eastAsia="zh-CN"/>
        </w:rPr>
      </w:pPr>
    </w:p>
    <w:p>
      <w:pPr>
        <w:jc w:val="center"/>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drawing>
          <wp:inline distT="0" distB="0" distL="114300" distR="114300">
            <wp:extent cx="2473325" cy="1713230"/>
            <wp:effectExtent l="0" t="0" r="3175" b="1270"/>
            <wp:docPr id="13" name="图片 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
                    <pic:cNvPicPr>
                      <a:picLocks noChangeAspect="1"/>
                    </pic:cNvPicPr>
                  </pic:nvPicPr>
                  <pic:blipFill>
                    <a:blip r:embed="rId11"/>
                    <a:stretch>
                      <a:fillRect/>
                    </a:stretch>
                  </pic:blipFill>
                  <pic:spPr>
                    <a:xfrm>
                      <a:off x="0" y="0"/>
                      <a:ext cx="2473325" cy="1713230"/>
                    </a:xfrm>
                    <a:prstGeom prst="rect">
                      <a:avLst/>
                    </a:prstGeom>
                  </pic:spPr>
                </pic:pic>
              </a:graphicData>
            </a:graphic>
          </wp:inline>
        </w:drawing>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 2023年3月22日下午，教育部思想政治工作司副司长余先亭、王发洲等领导莅临武汉理工大学陶瓷艺术梦工场，了解大学生创新创业情况。武汉理工大学创业学院副院长艾靓，陶瓷艺术梦工场场长刘志哲博士组织接待。</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梦工场亮点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1、学院召开梦工场场长3月工作例会</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3月10日上午，创业学院于601会议室召开梦工场场长3月工作例会，徐言民院长、各梦工场场长与副场长参加，会议由艾靓副院长主持。</w:t>
      </w:r>
    </w:p>
    <w:p>
      <w:pPr>
        <w:numPr>
          <w:ilvl w:val="0"/>
          <w:numId w:val="0"/>
        </w:numPr>
        <w:ind w:firstLine="360"/>
        <w:jc w:val="left"/>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各梦工场场长依次对所负责梦工场的2023年工作计划进行汇报，梦工场管理委员会王如意老师对近期梦工场整体管理工作进行总结，简单介绍理工创业公司，解读国家创业孵化相关政策，对2023年度工作进行部署。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3022C"/>
    <w:multiLevelType w:val="singleLevel"/>
    <w:tmpl w:val="8533022C"/>
    <w:lvl w:ilvl="0" w:tentative="0">
      <w:start w:val="1"/>
      <w:numFmt w:val="decimal"/>
      <w:suff w:val="nothing"/>
      <w:lvlText w:val="%1、"/>
      <w:lvlJc w:val="left"/>
    </w:lvl>
  </w:abstractNum>
  <w:abstractNum w:abstractNumId="1">
    <w:nsid w:val="E9502E9B"/>
    <w:multiLevelType w:val="singleLevel"/>
    <w:tmpl w:val="E9502E9B"/>
    <w:lvl w:ilvl="0" w:tentative="0">
      <w:start w:val="1"/>
      <w:numFmt w:val="decimal"/>
      <w:suff w:val="nothing"/>
      <w:lvlText w:val="%1、"/>
      <w:lvlJc w:val="left"/>
    </w:lvl>
  </w:abstractNum>
  <w:abstractNum w:abstractNumId="2">
    <w:nsid w:val="2D6525A6"/>
    <w:multiLevelType w:val="singleLevel"/>
    <w:tmpl w:val="2D6525A6"/>
    <w:lvl w:ilvl="0" w:tentative="0">
      <w:start w:val="1"/>
      <w:numFmt w:val="decimal"/>
      <w:suff w:val="nothing"/>
      <w:lvlText w:val="%1、"/>
      <w:lvlJc w:val="left"/>
    </w:lvl>
  </w:abstractNum>
  <w:abstractNum w:abstractNumId="3">
    <w:nsid w:val="6F73F69F"/>
    <w:multiLevelType w:val="singleLevel"/>
    <w:tmpl w:val="6F73F69F"/>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YmMwNDIxZDQ2NDVhNGNmYTZmMjY5NjhjNDgxM2EifQ=="/>
  </w:docVars>
  <w:rsids>
    <w:rsidRoot w:val="00000000"/>
    <w:rsid w:val="004874D5"/>
    <w:rsid w:val="00BC757B"/>
    <w:rsid w:val="00DF3269"/>
    <w:rsid w:val="01050F22"/>
    <w:rsid w:val="012D7AAC"/>
    <w:rsid w:val="012F069A"/>
    <w:rsid w:val="02752E4A"/>
    <w:rsid w:val="031511C4"/>
    <w:rsid w:val="03882E57"/>
    <w:rsid w:val="050140F6"/>
    <w:rsid w:val="05656433"/>
    <w:rsid w:val="05F04613"/>
    <w:rsid w:val="061D5F93"/>
    <w:rsid w:val="08030185"/>
    <w:rsid w:val="08C16076"/>
    <w:rsid w:val="090E4468"/>
    <w:rsid w:val="0BC00F03"/>
    <w:rsid w:val="0CAC0DEC"/>
    <w:rsid w:val="0D572EFA"/>
    <w:rsid w:val="0EB12E2A"/>
    <w:rsid w:val="0F7554C5"/>
    <w:rsid w:val="0F834B3D"/>
    <w:rsid w:val="0FB54297"/>
    <w:rsid w:val="10BB784F"/>
    <w:rsid w:val="12744159"/>
    <w:rsid w:val="13EE3A98"/>
    <w:rsid w:val="14465682"/>
    <w:rsid w:val="15714980"/>
    <w:rsid w:val="166A2C37"/>
    <w:rsid w:val="16941BC7"/>
    <w:rsid w:val="173F3045"/>
    <w:rsid w:val="17B9616B"/>
    <w:rsid w:val="19173A91"/>
    <w:rsid w:val="195A572B"/>
    <w:rsid w:val="19AC5F87"/>
    <w:rsid w:val="19B27315"/>
    <w:rsid w:val="19CC24C4"/>
    <w:rsid w:val="19F53DD2"/>
    <w:rsid w:val="1A7016AA"/>
    <w:rsid w:val="1C654B13"/>
    <w:rsid w:val="1C8651B5"/>
    <w:rsid w:val="1CCE090A"/>
    <w:rsid w:val="21FA58BD"/>
    <w:rsid w:val="227710FC"/>
    <w:rsid w:val="22821F7B"/>
    <w:rsid w:val="23E85BCA"/>
    <w:rsid w:val="253634F0"/>
    <w:rsid w:val="257302A1"/>
    <w:rsid w:val="263600C8"/>
    <w:rsid w:val="29E654E5"/>
    <w:rsid w:val="29F6343A"/>
    <w:rsid w:val="2AFA702B"/>
    <w:rsid w:val="2CB216AE"/>
    <w:rsid w:val="2D142369"/>
    <w:rsid w:val="2D55028C"/>
    <w:rsid w:val="2DF5289B"/>
    <w:rsid w:val="2EDA6C9B"/>
    <w:rsid w:val="2F593715"/>
    <w:rsid w:val="305331A8"/>
    <w:rsid w:val="3291620A"/>
    <w:rsid w:val="330B3CCA"/>
    <w:rsid w:val="34655258"/>
    <w:rsid w:val="34880F47"/>
    <w:rsid w:val="35D21729"/>
    <w:rsid w:val="37887BDC"/>
    <w:rsid w:val="3801798E"/>
    <w:rsid w:val="398919E9"/>
    <w:rsid w:val="3995038E"/>
    <w:rsid w:val="39E76710"/>
    <w:rsid w:val="39F509D2"/>
    <w:rsid w:val="3A1671D7"/>
    <w:rsid w:val="3BB014AF"/>
    <w:rsid w:val="3C3720E7"/>
    <w:rsid w:val="3F055FB6"/>
    <w:rsid w:val="3FCE0156"/>
    <w:rsid w:val="3FF878C8"/>
    <w:rsid w:val="42085A83"/>
    <w:rsid w:val="44F87A23"/>
    <w:rsid w:val="45EC3A2B"/>
    <w:rsid w:val="49555444"/>
    <w:rsid w:val="4D3F6B37"/>
    <w:rsid w:val="4D64659D"/>
    <w:rsid w:val="50483F54"/>
    <w:rsid w:val="50874A7C"/>
    <w:rsid w:val="51121E6C"/>
    <w:rsid w:val="515801C7"/>
    <w:rsid w:val="530E3233"/>
    <w:rsid w:val="53FD0BB2"/>
    <w:rsid w:val="549C486F"/>
    <w:rsid w:val="55DD0C9B"/>
    <w:rsid w:val="56BF65F2"/>
    <w:rsid w:val="583F3E8F"/>
    <w:rsid w:val="5C4D676A"/>
    <w:rsid w:val="5D4D4958"/>
    <w:rsid w:val="5EDC2437"/>
    <w:rsid w:val="5F0B0627"/>
    <w:rsid w:val="64B17EC2"/>
    <w:rsid w:val="658A7B74"/>
    <w:rsid w:val="66486604"/>
    <w:rsid w:val="685002C6"/>
    <w:rsid w:val="6A425119"/>
    <w:rsid w:val="6C4B4758"/>
    <w:rsid w:val="6C735A5D"/>
    <w:rsid w:val="6CCC462C"/>
    <w:rsid w:val="70390D6C"/>
    <w:rsid w:val="70BA1EAD"/>
    <w:rsid w:val="7225308B"/>
    <w:rsid w:val="727B1B10"/>
    <w:rsid w:val="73723EC4"/>
    <w:rsid w:val="75F714AD"/>
    <w:rsid w:val="761B10B4"/>
    <w:rsid w:val="77D93560"/>
    <w:rsid w:val="77EB3293"/>
    <w:rsid w:val="7A2A00A3"/>
    <w:rsid w:val="7B114DBF"/>
    <w:rsid w:val="7B166879"/>
    <w:rsid w:val="7B222CF8"/>
    <w:rsid w:val="7D6B2EAC"/>
    <w:rsid w:val="7DFD162B"/>
    <w:rsid w:val="7EE53C64"/>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2023-11-23T07:06:00Z</dcterms:created>
  <dc:creator>Administrator</dc:creator>
  <cp:lastModifiedBy>寸缕</cp:lastModifiedBy>
  <dcterms:modified xsi:type="dcterms:W3CDTF">2023-12-01T05:19:21Z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681A5CC062554091A4F62BE3927B6574_13</vt:lpwstr>
  </property>
</Properties>
</file>